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3BC" w:rsidRDefault="001703BC"/>
    <w:p w:rsidR="001703BC" w:rsidRDefault="001703BC">
      <w:pPr>
        <w:pStyle w:val="Titre"/>
        <w:rPr>
          <w:b/>
        </w:rPr>
      </w:pPr>
    </w:p>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3F0DE9">
      <w:pPr>
        <w:pStyle w:val="Titre"/>
        <w:jc w:val="center"/>
        <w:rPr>
          <w:b/>
        </w:rPr>
      </w:pPr>
      <w:r>
        <w:rPr>
          <w:b/>
        </w:rPr>
        <w:t xml:space="preserve">Règlement de participation à destination des candidats – </w:t>
      </w:r>
      <w:r>
        <w:rPr>
          <w:b/>
          <w:i/>
          <w:sz w:val="64"/>
          <w:szCs w:val="64"/>
        </w:rPr>
        <w:t>Starthèse</w:t>
      </w:r>
      <w:r>
        <w:rPr>
          <w:b/>
          <w:i/>
          <w:sz w:val="52"/>
          <w:szCs w:val="52"/>
        </w:rPr>
        <w:t xml:space="preserve"> 2024</w:t>
      </w:r>
    </w:p>
    <w:p w:rsidR="001703BC" w:rsidRDefault="003F0DE9">
      <w:r>
        <w:rPr>
          <w:noProof/>
        </w:rPr>
        <w:drawing>
          <wp:anchor distT="0" distB="0" distL="114300" distR="114300" simplePos="0" relativeHeight="251658240" behindDoc="0" locked="0" layoutInCell="1" hidden="0" allowOverlap="1">
            <wp:simplePos x="0" y="0"/>
            <wp:positionH relativeFrom="column">
              <wp:posOffset>1128712</wp:posOffset>
            </wp:positionH>
            <wp:positionV relativeFrom="paragraph">
              <wp:posOffset>240310</wp:posOffset>
            </wp:positionV>
            <wp:extent cx="3503295" cy="186499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503295" cy="1864995"/>
                    </a:xfrm>
                    <a:prstGeom prst="rect">
                      <a:avLst/>
                    </a:prstGeom>
                    <a:ln/>
                  </pic:spPr>
                </pic:pic>
              </a:graphicData>
            </a:graphic>
          </wp:anchor>
        </w:drawing>
      </w:r>
    </w:p>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1703BC"/>
    <w:p w:rsidR="001703BC" w:rsidRDefault="003F0DE9">
      <w:pPr>
        <w:pStyle w:val="Titre1"/>
        <w:numPr>
          <w:ilvl w:val="0"/>
          <w:numId w:val="2"/>
        </w:numPr>
        <w:rPr>
          <w:b/>
          <w:color w:val="000000"/>
        </w:rPr>
      </w:pPr>
      <w:r>
        <w:rPr>
          <w:b/>
          <w:color w:val="000000"/>
        </w:rPr>
        <w:t>Starthèse qu’est-ce que c’est ?</w:t>
      </w:r>
    </w:p>
    <w:p w:rsidR="001703BC" w:rsidRDefault="001703BC">
      <w:pPr>
        <w:pBdr>
          <w:top w:val="nil"/>
          <w:left w:val="nil"/>
          <w:bottom w:val="nil"/>
          <w:right w:val="nil"/>
          <w:between w:val="nil"/>
        </w:pBdr>
        <w:spacing w:after="0" w:line="240" w:lineRule="auto"/>
        <w:rPr>
          <w:color w:val="000000"/>
        </w:rPr>
      </w:pPr>
    </w:p>
    <w:p w:rsidR="001703BC" w:rsidRDefault="003F0DE9">
      <w:pPr>
        <w:jc w:val="both"/>
      </w:pPr>
      <w:r>
        <w:t>Le Dispositif Starthèse est un programme national pour sensibiliser les jeunes chercheurs à l’Entrepreneuriat. Il leur permet de valoriser leurs compétences et les travaux menés au cours de leurs activités de recherche. Afin de participer au concours national, le collège doctoral, dans le cadre du PUI, propose de vous accompagner dans la réalisation de ce projet.</w:t>
      </w:r>
    </w:p>
    <w:p w:rsidR="001703BC" w:rsidRDefault="003F0DE9">
      <w:pPr>
        <w:jc w:val="both"/>
      </w:pPr>
      <w:r>
        <w:t xml:space="preserve">Le défi vise à mettre en lumière les futurs talents et à encourager les doctorants et jeunes docteurs de toutes disciplines à tester/imaginer/réfléchir l’expérience entrepreneuriale. Cela se réalise par le partage de connaissances, le développement de compétences et leur intégration dans l'écosystème local de l'innovation et de l'entrepreneuriat. </w:t>
      </w:r>
    </w:p>
    <w:p w:rsidR="001703BC" w:rsidRDefault="003F0DE9">
      <w:pPr>
        <w:jc w:val="both"/>
      </w:pPr>
      <w:r>
        <w:t>Le dispositif offre l'opportunité aux doctorants et jeunes docteurs de présenter leurs projets qui pourraient avoir un impact sur la société. Accompagné dans votre démarche par des professionnelles, vous aurez l’opportunité de présenter votre idée lors du challenge national à Paris.</w:t>
      </w:r>
    </w:p>
    <w:p w:rsidR="001703BC" w:rsidRDefault="001703BC">
      <w:pPr>
        <w:pBdr>
          <w:top w:val="nil"/>
          <w:left w:val="nil"/>
          <w:bottom w:val="nil"/>
          <w:right w:val="nil"/>
          <w:between w:val="nil"/>
        </w:pBdr>
        <w:spacing w:after="0" w:line="240" w:lineRule="auto"/>
        <w:rPr>
          <w:color w:val="000000"/>
        </w:rPr>
      </w:pPr>
    </w:p>
    <w:p w:rsidR="001703BC" w:rsidRPr="004859AD" w:rsidRDefault="003F0DE9">
      <w:pPr>
        <w:pStyle w:val="Titre1"/>
        <w:numPr>
          <w:ilvl w:val="0"/>
          <w:numId w:val="2"/>
        </w:numPr>
        <w:rPr>
          <w:b/>
          <w:color w:val="000000"/>
          <w:szCs w:val="28"/>
        </w:rPr>
      </w:pPr>
      <w:r w:rsidRPr="004859AD">
        <w:rPr>
          <w:b/>
          <w:color w:val="000000"/>
          <w:szCs w:val="28"/>
        </w:rPr>
        <w:t>Pour qui ?</w:t>
      </w:r>
    </w:p>
    <w:p w:rsidR="001703BC" w:rsidRDefault="001703BC">
      <w:pPr>
        <w:pBdr>
          <w:top w:val="nil"/>
          <w:left w:val="nil"/>
          <w:bottom w:val="nil"/>
          <w:right w:val="nil"/>
          <w:between w:val="nil"/>
        </w:pBdr>
        <w:spacing w:after="0" w:line="240" w:lineRule="auto"/>
        <w:rPr>
          <w:color w:val="000000"/>
        </w:rPr>
      </w:pPr>
    </w:p>
    <w:p w:rsidR="001703BC" w:rsidRDefault="003F0DE9">
      <w:pPr>
        <w:jc w:val="both"/>
      </w:pPr>
      <w:r>
        <w:t xml:space="preserve">Starthèse offre une opportunité unique aux participants de développer une approche entrepreneuriale pour leurs travaux de recherche et de valoriser leur parcours dans une perspective d’intégration professionnelle. Cette expérience constitue un atout crucial pour leur avenir tant sur le plan personnel que professionnel. </w:t>
      </w:r>
    </w:p>
    <w:p w:rsidR="001703BC" w:rsidRDefault="003F0DE9">
      <w:pPr>
        <w:jc w:val="both"/>
      </w:pPr>
      <w:r>
        <w:t>Les candidats bénéficieront d’un accompagnement privilégié de la part des experts de l'écosystème de l’innovation local, ce qui leur permettra d'approfondir leur compréhension des processus d'innovation et d'améliorer leurs compétences en communication (communication orale, gestuelle, etc.).</w:t>
      </w:r>
    </w:p>
    <w:p w:rsidR="001703BC" w:rsidRDefault="003F0DE9">
      <w:pPr>
        <w:pBdr>
          <w:top w:val="nil"/>
          <w:left w:val="nil"/>
          <w:bottom w:val="nil"/>
          <w:right w:val="nil"/>
          <w:between w:val="nil"/>
        </w:pBdr>
        <w:spacing w:after="0" w:line="240" w:lineRule="auto"/>
        <w:jc w:val="both"/>
        <w:rPr>
          <w:color w:val="000000"/>
        </w:rPr>
      </w:pPr>
      <w:r>
        <w:rPr>
          <w:color w:val="000000"/>
        </w:rPr>
        <w:t xml:space="preserve">Conditions d’éligibilité des candidats : </w:t>
      </w:r>
    </w:p>
    <w:p w:rsidR="001703BC" w:rsidRDefault="003F0DE9">
      <w:pPr>
        <w:numPr>
          <w:ilvl w:val="0"/>
          <w:numId w:val="1"/>
        </w:numPr>
        <w:pBdr>
          <w:top w:val="nil"/>
          <w:left w:val="nil"/>
          <w:bottom w:val="nil"/>
          <w:right w:val="nil"/>
          <w:between w:val="nil"/>
        </w:pBdr>
        <w:spacing w:after="0"/>
        <w:jc w:val="both"/>
      </w:pPr>
      <w:r>
        <w:rPr>
          <w:color w:val="000000"/>
        </w:rPr>
        <w:t>Être doctorant ou docteur depuis moins de 5 ans</w:t>
      </w:r>
    </w:p>
    <w:p w:rsidR="001703BC" w:rsidRDefault="003F0DE9">
      <w:pPr>
        <w:numPr>
          <w:ilvl w:val="0"/>
          <w:numId w:val="1"/>
        </w:numPr>
        <w:pBdr>
          <w:top w:val="nil"/>
          <w:left w:val="nil"/>
          <w:bottom w:val="nil"/>
          <w:right w:val="nil"/>
          <w:between w:val="nil"/>
        </w:pBdr>
        <w:spacing w:after="0"/>
        <w:jc w:val="both"/>
      </w:pPr>
      <w:r>
        <w:rPr>
          <w:color w:val="000000"/>
        </w:rPr>
        <w:t>Avoir l’accord de son directeur de thèse pour les doctorants</w:t>
      </w:r>
    </w:p>
    <w:p w:rsidR="001703BC" w:rsidRDefault="003F0DE9">
      <w:pPr>
        <w:numPr>
          <w:ilvl w:val="0"/>
          <w:numId w:val="1"/>
        </w:numPr>
        <w:pBdr>
          <w:top w:val="nil"/>
          <w:left w:val="nil"/>
          <w:bottom w:val="nil"/>
          <w:right w:val="nil"/>
          <w:between w:val="nil"/>
        </w:pBdr>
        <w:jc w:val="both"/>
      </w:pPr>
      <w:r>
        <w:rPr>
          <w:color w:val="000000"/>
        </w:rPr>
        <w:t>Ne pas avoir été finaliste national du dispositif lors de l’édition précédente</w:t>
      </w:r>
    </w:p>
    <w:p w:rsidR="001703BC" w:rsidRDefault="001703BC">
      <w:pPr>
        <w:pBdr>
          <w:top w:val="nil"/>
          <w:left w:val="nil"/>
          <w:bottom w:val="nil"/>
          <w:right w:val="nil"/>
          <w:between w:val="nil"/>
        </w:pBdr>
        <w:spacing w:after="0" w:line="240" w:lineRule="auto"/>
        <w:rPr>
          <w:color w:val="000000"/>
        </w:rPr>
      </w:pPr>
    </w:p>
    <w:p w:rsidR="001703BC" w:rsidRPr="004859AD" w:rsidRDefault="003F0DE9">
      <w:pPr>
        <w:pStyle w:val="Titre1"/>
        <w:numPr>
          <w:ilvl w:val="0"/>
          <w:numId w:val="2"/>
        </w:numPr>
        <w:rPr>
          <w:b/>
          <w:color w:val="000000"/>
        </w:rPr>
      </w:pPr>
      <w:r w:rsidRPr="004859AD">
        <w:rPr>
          <w:b/>
          <w:color w:val="000000"/>
        </w:rPr>
        <w:t>Modalités de participation</w:t>
      </w:r>
    </w:p>
    <w:p w:rsidR="001703BC" w:rsidRDefault="001703BC">
      <w:pPr>
        <w:pBdr>
          <w:top w:val="nil"/>
          <w:left w:val="nil"/>
          <w:bottom w:val="nil"/>
          <w:right w:val="nil"/>
          <w:between w:val="nil"/>
        </w:pBdr>
        <w:spacing w:after="0" w:line="240" w:lineRule="auto"/>
        <w:rPr>
          <w:color w:val="000000"/>
        </w:rPr>
      </w:pPr>
    </w:p>
    <w:p w:rsidR="001703BC" w:rsidRDefault="003F0DE9">
      <w:pPr>
        <w:jc w:val="both"/>
      </w:pPr>
      <w:r>
        <w:t>Pour participer au dispositif Starthèse, les candidats devront compléter et enregistrer le dossier de candidature, via la plateforme framaform.com, avant le 24 mai 2024. Ils devront également se pré-enregistrer à la formation « Starthèse » présente sur adum.fr. Le dossier permettra de confirmer la motivation du candidat ainsi que la pertinence du projet.</w:t>
      </w:r>
    </w:p>
    <w:p w:rsidR="00EE7F2F" w:rsidRDefault="00EE7F2F">
      <w:pPr>
        <w:jc w:val="both"/>
      </w:pPr>
    </w:p>
    <w:p w:rsidR="00EE7F2F" w:rsidRDefault="00EE7F2F">
      <w:pPr>
        <w:jc w:val="both"/>
      </w:pPr>
    </w:p>
    <w:p w:rsidR="00EE7F2F" w:rsidRDefault="00EE7F2F">
      <w:pPr>
        <w:jc w:val="both"/>
      </w:pPr>
    </w:p>
    <w:p w:rsidR="00EE7F2F" w:rsidRDefault="00EE7F2F">
      <w:pPr>
        <w:jc w:val="both"/>
      </w:pPr>
    </w:p>
    <w:p w:rsidR="001703BC" w:rsidRDefault="003F0DE9">
      <w:pPr>
        <w:pBdr>
          <w:top w:val="nil"/>
          <w:left w:val="nil"/>
          <w:bottom w:val="nil"/>
          <w:right w:val="nil"/>
          <w:between w:val="nil"/>
        </w:pBdr>
        <w:spacing w:after="0" w:line="240" w:lineRule="auto"/>
        <w:rPr>
          <w:color w:val="000000"/>
        </w:rPr>
      </w:pPr>
      <w:r>
        <w:rPr>
          <w:color w:val="000000"/>
        </w:rPr>
        <w:t>Les candidats seront sélectionnés sur les critères suivants :</w:t>
      </w:r>
    </w:p>
    <w:p w:rsidR="00EE7F2F" w:rsidRDefault="00EE7F2F">
      <w:pPr>
        <w:pBdr>
          <w:top w:val="nil"/>
          <w:left w:val="nil"/>
          <w:bottom w:val="nil"/>
          <w:right w:val="nil"/>
          <w:between w:val="nil"/>
        </w:pBdr>
        <w:spacing w:after="0" w:line="240" w:lineRule="auto"/>
        <w:rPr>
          <w:color w:val="000000"/>
        </w:rPr>
      </w:pPr>
    </w:p>
    <w:p w:rsidR="001703BC" w:rsidRDefault="003F0DE9">
      <w:pPr>
        <w:numPr>
          <w:ilvl w:val="0"/>
          <w:numId w:val="1"/>
        </w:numPr>
        <w:jc w:val="both"/>
      </w:pPr>
      <w:r>
        <w:t>Motivation du candidat pour participer au dispositif Starthèse,</w:t>
      </w:r>
    </w:p>
    <w:p w:rsidR="001703BC" w:rsidRPr="00EE7F2F" w:rsidRDefault="003F0DE9">
      <w:pPr>
        <w:numPr>
          <w:ilvl w:val="0"/>
          <w:numId w:val="1"/>
        </w:numPr>
        <w:pBdr>
          <w:top w:val="nil"/>
          <w:left w:val="nil"/>
          <w:bottom w:val="nil"/>
          <w:right w:val="nil"/>
          <w:between w:val="nil"/>
        </w:pBdr>
        <w:spacing w:after="0" w:line="240" w:lineRule="auto"/>
      </w:pPr>
      <w:r>
        <w:t>Clarté de la d</w:t>
      </w:r>
      <w:r>
        <w:rPr>
          <w:color w:val="000000"/>
        </w:rPr>
        <w:t>escription du projet de thèse,</w:t>
      </w:r>
    </w:p>
    <w:p w:rsidR="00EE7F2F" w:rsidRDefault="00EE7F2F" w:rsidP="00EE7F2F">
      <w:pPr>
        <w:pBdr>
          <w:top w:val="nil"/>
          <w:left w:val="nil"/>
          <w:bottom w:val="nil"/>
          <w:right w:val="nil"/>
          <w:between w:val="nil"/>
        </w:pBdr>
        <w:spacing w:after="0" w:line="240" w:lineRule="auto"/>
        <w:ind w:left="720"/>
      </w:pPr>
    </w:p>
    <w:p w:rsidR="001703BC" w:rsidRDefault="003F0DE9">
      <w:pPr>
        <w:numPr>
          <w:ilvl w:val="0"/>
          <w:numId w:val="1"/>
        </w:numPr>
        <w:pBdr>
          <w:top w:val="nil"/>
          <w:left w:val="nil"/>
          <w:bottom w:val="nil"/>
          <w:right w:val="nil"/>
          <w:between w:val="nil"/>
        </w:pBdr>
        <w:spacing w:after="0"/>
        <w:jc w:val="both"/>
      </w:pPr>
      <w:r>
        <w:rPr>
          <w:color w:val="000000"/>
        </w:rPr>
        <w:t>Identification d’un problème à résoudre au regard des enjeux sociaux,</w:t>
      </w:r>
      <w:r>
        <w:t xml:space="preserve"> </w:t>
      </w:r>
      <w:r>
        <w:rPr>
          <w:color w:val="000000"/>
        </w:rPr>
        <w:t>sociétaux ou environnementaux</w:t>
      </w:r>
      <w:r>
        <w:t>,</w:t>
      </w:r>
    </w:p>
    <w:p w:rsidR="00EE7F2F" w:rsidRDefault="00EE7F2F" w:rsidP="00EE7F2F">
      <w:pPr>
        <w:pBdr>
          <w:top w:val="nil"/>
          <w:left w:val="nil"/>
          <w:bottom w:val="nil"/>
          <w:right w:val="nil"/>
          <w:between w:val="nil"/>
        </w:pBdr>
        <w:spacing w:after="0"/>
        <w:ind w:left="720"/>
        <w:jc w:val="both"/>
      </w:pPr>
    </w:p>
    <w:p w:rsidR="001703BC" w:rsidRDefault="003F0DE9">
      <w:pPr>
        <w:numPr>
          <w:ilvl w:val="0"/>
          <w:numId w:val="1"/>
        </w:numPr>
        <w:pBdr>
          <w:top w:val="nil"/>
          <w:left w:val="nil"/>
          <w:bottom w:val="nil"/>
          <w:right w:val="nil"/>
          <w:between w:val="nil"/>
        </w:pBdr>
        <w:spacing w:after="0"/>
        <w:jc w:val="both"/>
      </w:pPr>
      <w:r>
        <w:t>Corrélation réelle entre le sujet de la thèse et la problématique identifiée.</w:t>
      </w:r>
    </w:p>
    <w:p w:rsidR="001703BC" w:rsidRDefault="001703BC"/>
    <w:p w:rsidR="001703BC" w:rsidRDefault="003F0DE9">
      <w:pPr>
        <w:pStyle w:val="Titre1"/>
        <w:numPr>
          <w:ilvl w:val="0"/>
          <w:numId w:val="2"/>
        </w:numPr>
        <w:rPr>
          <w:b/>
          <w:color w:val="000000"/>
        </w:rPr>
      </w:pPr>
      <w:r>
        <w:rPr>
          <w:b/>
          <w:color w:val="000000"/>
        </w:rPr>
        <w:t>Organisatio</w:t>
      </w:r>
      <w:bookmarkStart w:id="0" w:name="_GoBack"/>
      <w:bookmarkEnd w:id="0"/>
      <w:r>
        <w:rPr>
          <w:b/>
          <w:color w:val="000000"/>
        </w:rPr>
        <w:t>n</w:t>
      </w:r>
    </w:p>
    <w:p w:rsidR="001703BC" w:rsidRDefault="001703BC">
      <w:pPr>
        <w:pBdr>
          <w:top w:val="nil"/>
          <w:left w:val="nil"/>
          <w:bottom w:val="nil"/>
          <w:right w:val="nil"/>
          <w:between w:val="nil"/>
        </w:pBdr>
        <w:spacing w:after="0" w:line="240" w:lineRule="auto"/>
        <w:jc w:val="both"/>
        <w:rPr>
          <w:color w:val="000000"/>
        </w:rPr>
      </w:pPr>
    </w:p>
    <w:p w:rsidR="001703BC" w:rsidRDefault="003F0DE9">
      <w:pPr>
        <w:pBdr>
          <w:top w:val="nil"/>
          <w:left w:val="nil"/>
          <w:bottom w:val="nil"/>
          <w:right w:val="nil"/>
          <w:between w:val="nil"/>
        </w:pBdr>
        <w:spacing w:after="0" w:line="240" w:lineRule="auto"/>
        <w:jc w:val="both"/>
        <w:rPr>
          <w:color w:val="000000"/>
        </w:rPr>
      </w:pPr>
      <w:r>
        <w:rPr>
          <w:color w:val="000000"/>
        </w:rPr>
        <w:t xml:space="preserve">A la suite des candidatures, 5 candidats seront sélectionnés. Afin de les aider, ils bénéficieront d’un parcours d’accompagnement de la part de </w:t>
      </w:r>
      <w:r>
        <w:t>professionnels</w:t>
      </w:r>
      <w:r>
        <w:rPr>
          <w:color w:val="000000"/>
        </w:rPr>
        <w:t>. Il se traduira par une aide à la valorisation des travaux de recherches afin d’identifier une proposition de valeur répondant à un besoin de société. Dans un second temps, vous serez accompagné dans la formalisation de ce projet et de sa présentation sous forme de PITCH. Vous aurez également la possibilité d’être accompagné de manière individuelle dans la préparation de votre discours.</w:t>
      </w:r>
    </w:p>
    <w:p w:rsidR="001703BC" w:rsidRDefault="003F0DE9">
      <w:pPr>
        <w:pBdr>
          <w:top w:val="nil"/>
          <w:left w:val="nil"/>
          <w:bottom w:val="nil"/>
          <w:right w:val="nil"/>
          <w:between w:val="nil"/>
        </w:pBdr>
        <w:spacing w:after="0" w:line="240" w:lineRule="auto"/>
        <w:jc w:val="both"/>
        <w:rPr>
          <w:color w:val="000000"/>
        </w:rPr>
      </w:pPr>
      <w:r>
        <w:rPr>
          <w:color w:val="000000"/>
        </w:rPr>
        <w:t xml:space="preserve">  </w:t>
      </w:r>
    </w:p>
    <w:p w:rsidR="001703BC" w:rsidRDefault="003F0DE9">
      <w:pPr>
        <w:pBdr>
          <w:top w:val="nil"/>
          <w:left w:val="nil"/>
          <w:bottom w:val="nil"/>
          <w:right w:val="nil"/>
          <w:between w:val="nil"/>
        </w:pBdr>
        <w:spacing w:after="0" w:line="240" w:lineRule="auto"/>
        <w:jc w:val="both"/>
        <w:rPr>
          <w:color w:val="000000"/>
        </w:rPr>
      </w:pPr>
      <w:r>
        <w:rPr>
          <w:color w:val="000000"/>
        </w:rPr>
        <w:t xml:space="preserve">Calendrier : </w:t>
      </w:r>
    </w:p>
    <w:p w:rsidR="001703BC" w:rsidRDefault="003F0DE9">
      <w:pPr>
        <w:numPr>
          <w:ilvl w:val="0"/>
          <w:numId w:val="1"/>
        </w:numPr>
        <w:pBdr>
          <w:top w:val="nil"/>
          <w:left w:val="nil"/>
          <w:bottom w:val="nil"/>
          <w:right w:val="nil"/>
          <w:between w:val="nil"/>
        </w:pBdr>
        <w:spacing w:after="0" w:line="240" w:lineRule="auto"/>
        <w:jc w:val="both"/>
      </w:pPr>
      <w:r>
        <w:rPr>
          <w:color w:val="000000"/>
        </w:rPr>
        <w:t>Ouverture des candidatures : 1</w:t>
      </w:r>
      <w:r w:rsidR="00072429">
        <w:rPr>
          <w:color w:val="000000"/>
        </w:rPr>
        <w:t>9</w:t>
      </w:r>
      <w:r>
        <w:rPr>
          <w:color w:val="000000"/>
        </w:rPr>
        <w:t xml:space="preserve"> avril 2024</w:t>
      </w:r>
    </w:p>
    <w:p w:rsidR="001703BC" w:rsidRDefault="003F0DE9">
      <w:pPr>
        <w:numPr>
          <w:ilvl w:val="0"/>
          <w:numId w:val="1"/>
        </w:numPr>
        <w:pBdr>
          <w:top w:val="nil"/>
          <w:left w:val="nil"/>
          <w:bottom w:val="nil"/>
          <w:right w:val="nil"/>
          <w:between w:val="nil"/>
        </w:pBdr>
        <w:spacing w:after="0" w:line="240" w:lineRule="auto"/>
        <w:jc w:val="both"/>
      </w:pPr>
      <w:r>
        <w:rPr>
          <w:color w:val="000000"/>
        </w:rPr>
        <w:t>Date limite d’envoi du dossier : 24 mai 2024</w:t>
      </w:r>
    </w:p>
    <w:p w:rsidR="001703BC" w:rsidRDefault="003F0DE9">
      <w:pPr>
        <w:numPr>
          <w:ilvl w:val="0"/>
          <w:numId w:val="1"/>
        </w:numPr>
        <w:pBdr>
          <w:top w:val="nil"/>
          <w:left w:val="nil"/>
          <w:bottom w:val="nil"/>
          <w:right w:val="nil"/>
          <w:between w:val="nil"/>
        </w:pBdr>
        <w:spacing w:after="0" w:line="240" w:lineRule="auto"/>
        <w:jc w:val="both"/>
      </w:pPr>
      <w:r>
        <w:rPr>
          <w:color w:val="000000"/>
        </w:rPr>
        <w:t>Formation : Juin 2024</w:t>
      </w:r>
    </w:p>
    <w:p w:rsidR="001703BC" w:rsidRDefault="003F0DE9">
      <w:pPr>
        <w:numPr>
          <w:ilvl w:val="0"/>
          <w:numId w:val="1"/>
        </w:numPr>
        <w:pBdr>
          <w:top w:val="nil"/>
          <w:left w:val="nil"/>
          <w:bottom w:val="nil"/>
          <w:right w:val="nil"/>
          <w:between w:val="nil"/>
        </w:pBdr>
        <w:spacing w:after="0"/>
        <w:jc w:val="both"/>
      </w:pPr>
      <w:r>
        <w:rPr>
          <w:color w:val="000000"/>
        </w:rPr>
        <w:t>Jury présentation du Pitch : 09 juillet 2024</w:t>
      </w:r>
    </w:p>
    <w:p w:rsidR="001703BC" w:rsidRDefault="003F0DE9">
      <w:pPr>
        <w:numPr>
          <w:ilvl w:val="0"/>
          <w:numId w:val="1"/>
        </w:numPr>
        <w:pBdr>
          <w:top w:val="nil"/>
          <w:left w:val="nil"/>
          <w:bottom w:val="nil"/>
          <w:right w:val="nil"/>
          <w:between w:val="nil"/>
        </w:pBdr>
        <w:jc w:val="both"/>
      </w:pPr>
      <w:r>
        <w:rPr>
          <w:color w:val="000000"/>
        </w:rPr>
        <w:t>Challenge national Starthèse : Automne 2024</w:t>
      </w:r>
    </w:p>
    <w:p w:rsidR="001703BC" w:rsidRDefault="003F0DE9">
      <w:r>
        <w:t>Les formateurs et lieux de formation seront communiqués aux candidats après sélection.</w:t>
      </w:r>
    </w:p>
    <w:p w:rsidR="001703BC" w:rsidRDefault="001703BC">
      <w:pPr>
        <w:pBdr>
          <w:top w:val="nil"/>
          <w:left w:val="nil"/>
          <w:bottom w:val="nil"/>
          <w:right w:val="nil"/>
          <w:between w:val="nil"/>
        </w:pBdr>
        <w:spacing w:after="0" w:line="240" w:lineRule="auto"/>
        <w:rPr>
          <w:color w:val="000000"/>
        </w:rPr>
      </w:pPr>
    </w:p>
    <w:p w:rsidR="001703BC" w:rsidRDefault="003F0DE9">
      <w:pPr>
        <w:pStyle w:val="Titre1"/>
        <w:numPr>
          <w:ilvl w:val="0"/>
          <w:numId w:val="2"/>
        </w:numPr>
        <w:rPr>
          <w:b/>
          <w:color w:val="000000"/>
        </w:rPr>
      </w:pPr>
      <w:r>
        <w:rPr>
          <w:b/>
          <w:color w:val="000000"/>
        </w:rPr>
        <w:t>Modalités du challenge (PITCH)</w:t>
      </w:r>
    </w:p>
    <w:p w:rsidR="001703BC" w:rsidRDefault="001703BC">
      <w:pPr>
        <w:pBdr>
          <w:top w:val="nil"/>
          <w:left w:val="nil"/>
          <w:bottom w:val="nil"/>
          <w:right w:val="nil"/>
          <w:between w:val="nil"/>
        </w:pBdr>
        <w:spacing w:after="0" w:line="240" w:lineRule="auto"/>
        <w:rPr>
          <w:color w:val="000000"/>
        </w:rPr>
      </w:pPr>
    </w:p>
    <w:p w:rsidR="001703BC" w:rsidRDefault="003F0DE9">
      <w:r>
        <w:t xml:space="preserve">La présentation du projet devra reprendre les points clés du dossier de candidature. Vous aurez à présenter votre projet sous la forme d’un pitch de 5 minutes suivi d’un temps d’échange de 5 minutes avec les membres du jury. </w:t>
      </w:r>
    </w:p>
    <w:p w:rsidR="001703BC" w:rsidRDefault="003F0DE9">
      <w:r>
        <w:t xml:space="preserve">L’attention des candidats est attirée sur le strict respect de la durée de la séance. </w:t>
      </w:r>
    </w:p>
    <w:p w:rsidR="001703BC" w:rsidRDefault="003F0DE9">
      <w:pPr>
        <w:pBdr>
          <w:top w:val="nil"/>
          <w:left w:val="nil"/>
          <w:bottom w:val="nil"/>
          <w:right w:val="nil"/>
          <w:between w:val="nil"/>
        </w:pBdr>
        <w:spacing w:after="0" w:line="240" w:lineRule="auto"/>
        <w:rPr>
          <w:color w:val="000000"/>
        </w:rPr>
      </w:pPr>
      <w:r>
        <w:rPr>
          <w:color w:val="000000"/>
        </w:rPr>
        <w:t>Le jury pour les auditions sera composé de professionnels issus des milieux académiques et socio-économiques. Les membres du jury :</w:t>
      </w:r>
      <w:r>
        <w:rPr>
          <w:b/>
          <w:color w:val="000000"/>
        </w:rPr>
        <w:t xml:space="preserve"> </w:t>
      </w:r>
    </w:p>
    <w:p w:rsidR="001703BC" w:rsidRDefault="003F0DE9">
      <w:pPr>
        <w:numPr>
          <w:ilvl w:val="0"/>
          <w:numId w:val="1"/>
        </w:numPr>
        <w:pBdr>
          <w:top w:val="nil"/>
          <w:left w:val="nil"/>
          <w:bottom w:val="nil"/>
          <w:right w:val="nil"/>
          <w:between w:val="nil"/>
        </w:pBdr>
        <w:spacing w:after="0" w:line="240" w:lineRule="auto"/>
      </w:pPr>
      <w:r>
        <w:rPr>
          <w:color w:val="000000"/>
        </w:rPr>
        <w:t>SATT Nord</w:t>
      </w:r>
    </w:p>
    <w:p w:rsidR="001703BC" w:rsidRDefault="003F0DE9">
      <w:pPr>
        <w:numPr>
          <w:ilvl w:val="0"/>
          <w:numId w:val="1"/>
        </w:numPr>
        <w:pBdr>
          <w:top w:val="nil"/>
          <w:left w:val="nil"/>
          <w:bottom w:val="nil"/>
          <w:right w:val="nil"/>
          <w:between w:val="nil"/>
        </w:pBdr>
        <w:spacing w:after="0" w:line="240" w:lineRule="auto"/>
      </w:pPr>
      <w:r>
        <w:rPr>
          <w:color w:val="000000"/>
        </w:rPr>
        <w:t>Pépite Lille Hauts de France</w:t>
      </w:r>
    </w:p>
    <w:p w:rsidR="001703BC" w:rsidRDefault="003F0DE9">
      <w:pPr>
        <w:numPr>
          <w:ilvl w:val="0"/>
          <w:numId w:val="1"/>
        </w:numPr>
        <w:pBdr>
          <w:top w:val="nil"/>
          <w:left w:val="nil"/>
          <w:bottom w:val="nil"/>
          <w:right w:val="nil"/>
          <w:between w:val="nil"/>
        </w:pBdr>
        <w:spacing w:after="0" w:line="240" w:lineRule="auto"/>
      </w:pPr>
      <w:r>
        <w:rPr>
          <w:color w:val="000000"/>
        </w:rPr>
        <w:t>Université de Lille</w:t>
      </w:r>
    </w:p>
    <w:p w:rsidR="001703BC" w:rsidRDefault="003F0DE9">
      <w:pPr>
        <w:numPr>
          <w:ilvl w:val="0"/>
          <w:numId w:val="1"/>
        </w:numPr>
        <w:pBdr>
          <w:top w:val="nil"/>
          <w:left w:val="nil"/>
          <w:bottom w:val="nil"/>
          <w:right w:val="nil"/>
          <w:between w:val="nil"/>
        </w:pBdr>
        <w:spacing w:after="0" w:line="240" w:lineRule="auto"/>
      </w:pPr>
      <w:r>
        <w:rPr>
          <w:color w:val="000000"/>
        </w:rPr>
        <w:t>BPI France</w:t>
      </w:r>
    </w:p>
    <w:p w:rsidR="001703BC" w:rsidRDefault="003F0DE9">
      <w:pPr>
        <w:numPr>
          <w:ilvl w:val="0"/>
          <w:numId w:val="1"/>
        </w:numPr>
        <w:pBdr>
          <w:top w:val="nil"/>
          <w:left w:val="nil"/>
          <w:bottom w:val="nil"/>
          <w:right w:val="nil"/>
          <w:between w:val="nil"/>
        </w:pBdr>
        <w:spacing w:after="0" w:line="240" w:lineRule="auto"/>
      </w:pPr>
      <w:proofErr w:type="spellStart"/>
      <w:r>
        <w:rPr>
          <w:color w:val="000000"/>
        </w:rPr>
        <w:t>Hodéfi</w:t>
      </w:r>
      <w:proofErr w:type="spellEnd"/>
    </w:p>
    <w:p w:rsidR="001703BC" w:rsidRDefault="003F0DE9">
      <w:pPr>
        <w:numPr>
          <w:ilvl w:val="0"/>
          <w:numId w:val="1"/>
        </w:numPr>
        <w:pBdr>
          <w:top w:val="nil"/>
          <w:left w:val="nil"/>
          <w:bottom w:val="nil"/>
          <w:right w:val="nil"/>
          <w:between w:val="nil"/>
        </w:pBdr>
        <w:spacing w:after="0" w:line="240" w:lineRule="auto"/>
      </w:pPr>
      <w:r>
        <w:rPr>
          <w:color w:val="000000"/>
        </w:rPr>
        <w:lastRenderedPageBreak/>
        <w:t>Acteurs socio-économiques</w:t>
      </w:r>
    </w:p>
    <w:p w:rsidR="001703BC" w:rsidRDefault="001703BC">
      <w:pPr>
        <w:pBdr>
          <w:top w:val="nil"/>
          <w:left w:val="nil"/>
          <w:bottom w:val="nil"/>
          <w:right w:val="nil"/>
          <w:between w:val="nil"/>
        </w:pBdr>
        <w:spacing w:after="0" w:line="240" w:lineRule="auto"/>
        <w:ind w:left="720"/>
        <w:rPr>
          <w:color w:val="000000"/>
        </w:rPr>
      </w:pPr>
    </w:p>
    <w:p w:rsidR="00EE7F2F" w:rsidRDefault="00EE7F2F">
      <w:pPr>
        <w:pBdr>
          <w:top w:val="nil"/>
          <w:left w:val="nil"/>
          <w:bottom w:val="nil"/>
          <w:right w:val="nil"/>
          <w:between w:val="nil"/>
        </w:pBdr>
        <w:spacing w:after="0" w:line="240" w:lineRule="auto"/>
        <w:rPr>
          <w:color w:val="000000"/>
        </w:rPr>
      </w:pPr>
    </w:p>
    <w:p w:rsidR="00EE7F2F" w:rsidRDefault="00EE7F2F">
      <w:pPr>
        <w:pBdr>
          <w:top w:val="nil"/>
          <w:left w:val="nil"/>
          <w:bottom w:val="nil"/>
          <w:right w:val="nil"/>
          <w:between w:val="nil"/>
        </w:pBdr>
        <w:spacing w:after="0" w:line="240" w:lineRule="auto"/>
        <w:rPr>
          <w:color w:val="000000"/>
        </w:rPr>
      </w:pPr>
    </w:p>
    <w:p w:rsidR="001703BC" w:rsidRDefault="003F0DE9">
      <w:pPr>
        <w:pBdr>
          <w:top w:val="nil"/>
          <w:left w:val="nil"/>
          <w:bottom w:val="nil"/>
          <w:right w:val="nil"/>
          <w:between w:val="nil"/>
        </w:pBdr>
        <w:spacing w:after="0" w:line="240" w:lineRule="auto"/>
        <w:rPr>
          <w:color w:val="000000"/>
        </w:rPr>
      </w:pPr>
      <w:r>
        <w:rPr>
          <w:color w:val="000000"/>
        </w:rPr>
        <w:t>Critères d’évaluation :</w:t>
      </w:r>
    </w:p>
    <w:p w:rsidR="001703BC" w:rsidRDefault="003F0DE9">
      <w:pPr>
        <w:numPr>
          <w:ilvl w:val="0"/>
          <w:numId w:val="1"/>
        </w:numPr>
        <w:pBdr>
          <w:top w:val="nil"/>
          <w:left w:val="nil"/>
          <w:bottom w:val="nil"/>
          <w:right w:val="nil"/>
          <w:between w:val="nil"/>
        </w:pBdr>
        <w:spacing w:after="0"/>
      </w:pPr>
      <w:r>
        <w:rPr>
          <w:color w:val="000000"/>
        </w:rPr>
        <w:t>Pertinence de la réflexion et la cohérence globale du projet</w:t>
      </w:r>
    </w:p>
    <w:p w:rsidR="001703BC" w:rsidRDefault="003F0DE9">
      <w:pPr>
        <w:numPr>
          <w:ilvl w:val="0"/>
          <w:numId w:val="1"/>
        </w:numPr>
        <w:pBdr>
          <w:top w:val="nil"/>
          <w:left w:val="nil"/>
          <w:bottom w:val="nil"/>
          <w:right w:val="nil"/>
          <w:between w:val="nil"/>
        </w:pBdr>
        <w:spacing w:after="0"/>
      </w:pPr>
      <w:r>
        <w:rPr>
          <w:color w:val="000000"/>
        </w:rPr>
        <w:t xml:space="preserve">Ambition du projet et potentiel en matière de transfert de technologies </w:t>
      </w:r>
    </w:p>
    <w:p w:rsidR="001703BC" w:rsidRDefault="003F0DE9">
      <w:pPr>
        <w:numPr>
          <w:ilvl w:val="0"/>
          <w:numId w:val="1"/>
        </w:numPr>
        <w:pBdr>
          <w:top w:val="nil"/>
          <w:left w:val="nil"/>
          <w:bottom w:val="nil"/>
          <w:right w:val="nil"/>
          <w:between w:val="nil"/>
        </w:pBdr>
        <w:spacing w:after="0"/>
      </w:pPr>
      <w:r>
        <w:rPr>
          <w:color w:val="000000"/>
        </w:rPr>
        <w:t xml:space="preserve">Adéquation solution/marché ? </w:t>
      </w:r>
    </w:p>
    <w:p w:rsidR="001703BC" w:rsidRDefault="003F0DE9">
      <w:pPr>
        <w:numPr>
          <w:ilvl w:val="0"/>
          <w:numId w:val="1"/>
        </w:numPr>
        <w:pBdr>
          <w:top w:val="nil"/>
          <w:left w:val="nil"/>
          <w:bottom w:val="nil"/>
          <w:right w:val="nil"/>
          <w:between w:val="nil"/>
        </w:pBdr>
        <w:spacing w:after="0"/>
      </w:pPr>
      <w:r>
        <w:rPr>
          <w:color w:val="000000"/>
        </w:rPr>
        <w:t>Identification claire de la solution (proposition de valeur)</w:t>
      </w:r>
    </w:p>
    <w:p w:rsidR="001703BC" w:rsidRDefault="003F0DE9">
      <w:pPr>
        <w:numPr>
          <w:ilvl w:val="0"/>
          <w:numId w:val="1"/>
        </w:numPr>
        <w:pBdr>
          <w:top w:val="nil"/>
          <w:left w:val="nil"/>
          <w:bottom w:val="nil"/>
          <w:right w:val="nil"/>
          <w:between w:val="nil"/>
        </w:pBdr>
        <w:spacing w:after="0"/>
      </w:pPr>
      <w:r>
        <w:rPr>
          <w:color w:val="000000"/>
        </w:rPr>
        <w:t>Prise en compte de l’impact de la solution proposée sur les enjeux sociaux, sociétaux environnementaux</w:t>
      </w:r>
    </w:p>
    <w:p w:rsidR="001703BC" w:rsidRDefault="003F0DE9">
      <w:pPr>
        <w:numPr>
          <w:ilvl w:val="0"/>
          <w:numId w:val="1"/>
        </w:numPr>
        <w:pBdr>
          <w:top w:val="nil"/>
          <w:left w:val="nil"/>
          <w:bottom w:val="nil"/>
          <w:right w:val="nil"/>
          <w:between w:val="nil"/>
        </w:pBdr>
        <w:spacing w:after="0"/>
      </w:pPr>
      <w:r>
        <w:rPr>
          <w:color w:val="000000"/>
        </w:rPr>
        <w:t>Motivations et niveau d’engagement du candidat</w:t>
      </w:r>
    </w:p>
    <w:p w:rsidR="001703BC" w:rsidRDefault="003F0DE9">
      <w:pPr>
        <w:numPr>
          <w:ilvl w:val="0"/>
          <w:numId w:val="1"/>
        </w:numPr>
        <w:pBdr>
          <w:top w:val="nil"/>
          <w:left w:val="nil"/>
          <w:bottom w:val="nil"/>
          <w:right w:val="nil"/>
          <w:between w:val="nil"/>
        </w:pBdr>
        <w:spacing w:after="0"/>
      </w:pPr>
      <w:r>
        <w:rPr>
          <w:color w:val="000000"/>
        </w:rPr>
        <w:t>Structuration et argumentation du pitch</w:t>
      </w:r>
    </w:p>
    <w:p w:rsidR="001703BC" w:rsidRDefault="003F0DE9">
      <w:pPr>
        <w:numPr>
          <w:ilvl w:val="0"/>
          <w:numId w:val="1"/>
        </w:numPr>
        <w:pBdr>
          <w:top w:val="nil"/>
          <w:left w:val="nil"/>
          <w:bottom w:val="nil"/>
          <w:right w:val="nil"/>
          <w:between w:val="nil"/>
        </w:pBdr>
        <w:spacing w:after="0"/>
      </w:pPr>
      <w:r>
        <w:rPr>
          <w:color w:val="000000"/>
        </w:rPr>
        <w:t>Qualité de l’expression orale : fluidité, éloquence, pédagogie, force de conviction, respect des délais.</w:t>
      </w:r>
    </w:p>
    <w:p w:rsidR="001703BC" w:rsidRDefault="003F0DE9">
      <w:pPr>
        <w:numPr>
          <w:ilvl w:val="0"/>
          <w:numId w:val="1"/>
        </w:numPr>
        <w:pBdr>
          <w:top w:val="nil"/>
          <w:left w:val="nil"/>
          <w:bottom w:val="nil"/>
          <w:right w:val="nil"/>
          <w:between w:val="nil"/>
        </w:pBdr>
      </w:pPr>
      <w:r>
        <w:rPr>
          <w:color w:val="000000"/>
        </w:rPr>
        <w:t>Respect du temps de présentation</w:t>
      </w:r>
    </w:p>
    <w:p w:rsidR="001703BC" w:rsidRDefault="001703BC">
      <w:pPr>
        <w:pBdr>
          <w:top w:val="nil"/>
          <w:left w:val="nil"/>
          <w:bottom w:val="nil"/>
          <w:right w:val="nil"/>
          <w:between w:val="nil"/>
        </w:pBdr>
        <w:spacing w:after="0" w:line="240" w:lineRule="auto"/>
        <w:rPr>
          <w:color w:val="000000"/>
        </w:rPr>
      </w:pPr>
    </w:p>
    <w:p w:rsidR="001703BC" w:rsidRDefault="003F0DE9">
      <w:pPr>
        <w:pStyle w:val="Titre1"/>
        <w:numPr>
          <w:ilvl w:val="0"/>
          <w:numId w:val="2"/>
        </w:numPr>
        <w:rPr>
          <w:b/>
          <w:color w:val="000000"/>
        </w:rPr>
      </w:pPr>
      <w:r>
        <w:rPr>
          <w:b/>
          <w:color w:val="000000"/>
        </w:rPr>
        <w:t>Prix</w:t>
      </w:r>
    </w:p>
    <w:p w:rsidR="001703BC" w:rsidRDefault="001703BC">
      <w:pPr>
        <w:pBdr>
          <w:top w:val="nil"/>
          <w:left w:val="nil"/>
          <w:bottom w:val="nil"/>
          <w:right w:val="nil"/>
          <w:between w:val="nil"/>
        </w:pBdr>
        <w:spacing w:after="0" w:line="240" w:lineRule="auto"/>
        <w:rPr>
          <w:color w:val="000000"/>
        </w:rPr>
      </w:pPr>
    </w:p>
    <w:p w:rsidR="001703BC" w:rsidRDefault="003F0DE9">
      <w:pPr>
        <w:jc w:val="both"/>
      </w:pPr>
      <w:bookmarkStart w:id="1" w:name="_gjdgxs" w:colFirst="0" w:colLast="0"/>
      <w:bookmarkEnd w:id="1"/>
      <w:r>
        <w:t>Le lauréat ira présenter son PITCH lors de l’étape nationale de Starthèse. Celle-ci aura lieu à Paris à l’automne 2024.</w:t>
      </w:r>
    </w:p>
    <w:p w:rsidR="001703BC" w:rsidRDefault="001703BC">
      <w:pPr>
        <w:jc w:val="both"/>
      </w:pPr>
    </w:p>
    <w:p w:rsidR="001703BC" w:rsidRDefault="003F0DE9">
      <w:pPr>
        <w:pStyle w:val="Titre1"/>
        <w:numPr>
          <w:ilvl w:val="0"/>
          <w:numId w:val="2"/>
        </w:numPr>
        <w:rPr>
          <w:b/>
          <w:color w:val="000000"/>
        </w:rPr>
      </w:pPr>
      <w:r>
        <w:rPr>
          <w:b/>
          <w:color w:val="000000"/>
        </w:rPr>
        <w:t xml:space="preserve">Contact </w:t>
      </w:r>
    </w:p>
    <w:p w:rsidR="001703BC" w:rsidRDefault="001703BC">
      <w:pPr>
        <w:pBdr>
          <w:top w:val="nil"/>
          <w:left w:val="nil"/>
          <w:bottom w:val="nil"/>
          <w:right w:val="nil"/>
          <w:between w:val="nil"/>
        </w:pBdr>
        <w:spacing w:after="0" w:line="240" w:lineRule="auto"/>
        <w:rPr>
          <w:color w:val="000000"/>
        </w:rPr>
      </w:pPr>
    </w:p>
    <w:p w:rsidR="001703BC" w:rsidRDefault="003F0DE9">
      <w:pPr>
        <w:jc w:val="both"/>
        <w:rPr>
          <w:i/>
        </w:rPr>
      </w:pPr>
      <w:r>
        <w:t xml:space="preserve">Pour toute question veuillez, formuler vos demandes par e-mail au référent Starthèse au sein du </w:t>
      </w:r>
      <w:r w:rsidR="00072429">
        <w:t>C</w:t>
      </w:r>
      <w:r>
        <w:t xml:space="preserve">ollège </w:t>
      </w:r>
      <w:r w:rsidR="00072429">
        <w:t>D</w:t>
      </w:r>
      <w:r>
        <w:t xml:space="preserve">octoral : </w:t>
      </w:r>
      <w:r>
        <w:rPr>
          <w:i/>
        </w:rPr>
        <w:t xml:space="preserve">Rabah Khabzaoui – rabah.khabzaoui@univ-lille.fr </w:t>
      </w:r>
    </w:p>
    <w:p w:rsidR="001703BC" w:rsidRDefault="001703BC">
      <w:pPr>
        <w:jc w:val="both"/>
      </w:pPr>
    </w:p>
    <w:p w:rsidR="001703BC" w:rsidRDefault="001703BC">
      <w:pPr>
        <w:jc w:val="both"/>
      </w:pPr>
    </w:p>
    <w:sectPr w:rsidR="001703BC">
      <w:headerReference w:type="default" r:id="rId8"/>
      <w:footerReference w:type="default" r:id="rId9"/>
      <w:pgSz w:w="11906" w:h="16838"/>
      <w:pgMar w:top="1417" w:right="1417" w:bottom="1417" w:left="1417"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955" w:rsidRDefault="003F0DE9">
      <w:pPr>
        <w:spacing w:after="0" w:line="240" w:lineRule="auto"/>
      </w:pPr>
      <w:r>
        <w:separator/>
      </w:r>
    </w:p>
  </w:endnote>
  <w:endnote w:type="continuationSeparator" w:id="0">
    <w:p w:rsidR="00CF0955" w:rsidRDefault="003F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BC" w:rsidRDefault="003F0DE9">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1703BC" w:rsidRDefault="001703B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955" w:rsidRDefault="003F0DE9">
      <w:pPr>
        <w:spacing w:after="0" w:line="240" w:lineRule="auto"/>
      </w:pPr>
      <w:r>
        <w:separator/>
      </w:r>
    </w:p>
  </w:footnote>
  <w:footnote w:type="continuationSeparator" w:id="0">
    <w:p w:rsidR="00CF0955" w:rsidRDefault="003F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BC" w:rsidRDefault="004859AD">
    <w:pPr>
      <w:tabs>
        <w:tab w:val="center" w:pos="4536"/>
        <w:tab w:val="right" w:pos="9072"/>
      </w:tabs>
      <w:spacing w:after="0" w:line="240" w:lineRule="auto"/>
      <w:rPr>
        <w:color w:val="000000"/>
      </w:rPr>
    </w:pPr>
    <w:r w:rsidRPr="003F0DE9">
      <w:rPr>
        <w:noProof/>
        <w:color w:val="000000"/>
      </w:rPr>
      <w:drawing>
        <wp:anchor distT="0" distB="0" distL="114300" distR="114300" simplePos="0" relativeHeight="251661312" behindDoc="0" locked="0" layoutInCell="1" allowOverlap="1" wp14:anchorId="43FF1E0D" wp14:editId="2D30BFC0">
          <wp:simplePos x="0" y="0"/>
          <wp:positionH relativeFrom="column">
            <wp:posOffset>4484342</wp:posOffset>
          </wp:positionH>
          <wp:positionV relativeFrom="paragraph">
            <wp:posOffset>258445</wp:posOffset>
          </wp:positionV>
          <wp:extent cx="592455" cy="393700"/>
          <wp:effectExtent l="0" t="0" r="0" b="6350"/>
          <wp:wrapSquare wrapText="bothSides"/>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2455" cy="393700"/>
                  </a:xfrm>
                  <a:prstGeom prst="rect">
                    <a:avLst/>
                  </a:prstGeom>
                  <a:ln/>
                </pic:spPr>
              </pic:pic>
            </a:graphicData>
          </a:graphic>
        </wp:anchor>
      </w:drawing>
    </w:r>
    <w:r>
      <w:rPr>
        <w:noProof/>
        <w:color w:val="000000"/>
      </w:rPr>
      <w:drawing>
        <wp:anchor distT="0" distB="0" distL="114300" distR="114300" simplePos="0" relativeHeight="251663360" behindDoc="0" locked="0" layoutInCell="1" allowOverlap="1">
          <wp:simplePos x="0" y="0"/>
          <wp:positionH relativeFrom="margin">
            <wp:posOffset>5140297</wp:posOffset>
          </wp:positionH>
          <wp:positionV relativeFrom="paragraph">
            <wp:posOffset>121285</wp:posOffset>
          </wp:positionV>
          <wp:extent cx="715010" cy="715010"/>
          <wp:effectExtent l="0" t="0" r="8890" b="8890"/>
          <wp:wrapThrough wrapText="bothSides">
            <wp:wrapPolygon edited="0">
              <wp:start x="6906" y="0"/>
              <wp:lineTo x="3453" y="2877"/>
              <wp:lineTo x="0" y="7481"/>
              <wp:lineTo x="0" y="13236"/>
              <wp:lineTo x="4028" y="19567"/>
              <wp:lineTo x="7481" y="21293"/>
              <wp:lineTo x="13812" y="21293"/>
              <wp:lineTo x="16114" y="19567"/>
              <wp:lineTo x="21293" y="11510"/>
              <wp:lineTo x="21293" y="9208"/>
              <wp:lineTo x="14387" y="0"/>
              <wp:lineTo x="6906"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0DE9">
      <w:rPr>
        <w:noProof/>
        <w:color w:val="000000"/>
      </w:rPr>
      <w:drawing>
        <wp:anchor distT="0" distB="0" distL="114300" distR="114300" simplePos="0" relativeHeight="251662336" behindDoc="0" locked="0" layoutInCell="1" allowOverlap="1" wp14:anchorId="1EBDDCB2" wp14:editId="74C85C19">
          <wp:simplePos x="0" y="0"/>
          <wp:positionH relativeFrom="column">
            <wp:posOffset>3538827</wp:posOffset>
          </wp:positionH>
          <wp:positionV relativeFrom="paragraph">
            <wp:posOffset>219075</wp:posOffset>
          </wp:positionV>
          <wp:extent cx="905510" cy="5524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om_Logo Pépite_Lille HdF_Noir.png"/>
                  <pic:cNvPicPr/>
                </pic:nvPicPr>
                <pic:blipFill>
                  <a:blip r:embed="rId3">
                    <a:extLst>
                      <a:ext uri="{28A0092B-C50C-407E-A947-70E740481C1C}">
                        <a14:useLocalDpi xmlns:a14="http://schemas.microsoft.com/office/drawing/2010/main" val="0"/>
                      </a:ext>
                    </a:extLst>
                  </a:blip>
                  <a:stretch>
                    <a:fillRect/>
                  </a:stretch>
                </pic:blipFill>
                <pic:spPr>
                  <a:xfrm>
                    <a:off x="0" y="0"/>
                    <a:ext cx="905510" cy="552450"/>
                  </a:xfrm>
                  <a:prstGeom prst="rect">
                    <a:avLst/>
                  </a:prstGeom>
                </pic:spPr>
              </pic:pic>
            </a:graphicData>
          </a:graphic>
          <wp14:sizeRelH relativeFrom="margin">
            <wp14:pctWidth>0</wp14:pctWidth>
          </wp14:sizeRelH>
          <wp14:sizeRelV relativeFrom="margin">
            <wp14:pctHeight>0</wp14:pctHeight>
          </wp14:sizeRelV>
        </wp:anchor>
      </w:drawing>
    </w:r>
    <w:r w:rsidRPr="003F0DE9">
      <w:rPr>
        <w:noProof/>
        <w:color w:val="000000"/>
      </w:rPr>
      <w:drawing>
        <wp:anchor distT="0" distB="0" distL="114300" distR="114300" simplePos="0" relativeHeight="251659264" behindDoc="0" locked="0" layoutInCell="1" allowOverlap="1" wp14:anchorId="3FB9279C" wp14:editId="3D3154E1">
          <wp:simplePos x="0" y="0"/>
          <wp:positionH relativeFrom="column">
            <wp:posOffset>2393287</wp:posOffset>
          </wp:positionH>
          <wp:positionV relativeFrom="paragraph">
            <wp:posOffset>251460</wp:posOffset>
          </wp:positionV>
          <wp:extent cx="1195070" cy="393065"/>
          <wp:effectExtent l="0" t="0" r="5080" b="698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INNOV-Horizontal-NOIR-RVB.jpg"/>
                  <pic:cNvPicPr/>
                </pic:nvPicPr>
                <pic:blipFill>
                  <a:blip r:embed="rId4">
                    <a:extLst>
                      <a:ext uri="{28A0092B-C50C-407E-A947-70E740481C1C}">
                        <a14:useLocalDpi xmlns:a14="http://schemas.microsoft.com/office/drawing/2010/main" val="0"/>
                      </a:ext>
                    </a:extLst>
                  </a:blip>
                  <a:stretch>
                    <a:fillRect/>
                  </a:stretch>
                </pic:blipFill>
                <pic:spPr>
                  <a:xfrm>
                    <a:off x="0" y="0"/>
                    <a:ext cx="1195070" cy="393065"/>
                  </a:xfrm>
                  <a:prstGeom prst="rect">
                    <a:avLst/>
                  </a:prstGeom>
                </pic:spPr>
              </pic:pic>
            </a:graphicData>
          </a:graphic>
          <wp14:sizeRelH relativeFrom="margin">
            <wp14:pctWidth>0</wp14:pctWidth>
          </wp14:sizeRelH>
          <wp14:sizeRelV relativeFrom="margin">
            <wp14:pctHeight>0</wp14:pctHeight>
          </wp14:sizeRelV>
        </wp:anchor>
      </w:drawing>
    </w:r>
    <w:r w:rsidRPr="003F0DE9">
      <w:rPr>
        <w:noProof/>
        <w:color w:val="000000"/>
      </w:rPr>
      <w:drawing>
        <wp:anchor distT="0" distB="0" distL="114300" distR="114300" simplePos="0" relativeHeight="251660288" behindDoc="0" locked="0" layoutInCell="1" allowOverlap="1" wp14:anchorId="043C2402" wp14:editId="123E0226">
          <wp:simplePos x="0" y="0"/>
          <wp:positionH relativeFrom="column">
            <wp:posOffset>-179705</wp:posOffset>
          </wp:positionH>
          <wp:positionV relativeFrom="paragraph">
            <wp:posOffset>264795</wp:posOffset>
          </wp:positionV>
          <wp:extent cx="2497455" cy="316230"/>
          <wp:effectExtent l="0" t="0" r="0" b="7620"/>
          <wp:wrapSquare wrapText="bothSides"/>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497455" cy="31623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CDB"/>
    <w:multiLevelType w:val="multilevel"/>
    <w:tmpl w:val="2A521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894BA2"/>
    <w:multiLevelType w:val="multilevel"/>
    <w:tmpl w:val="A1B0591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BC"/>
    <w:rsid w:val="00072429"/>
    <w:rsid w:val="001703BC"/>
    <w:rsid w:val="003F0DE9"/>
    <w:rsid w:val="004859AD"/>
    <w:rsid w:val="00602787"/>
    <w:rsid w:val="00CF0955"/>
    <w:rsid w:val="00EE7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9D32"/>
  <w15:docId w15:val="{CCFA6D63-1A8E-40B4-892D-FEF380B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color w:val="2F5496"/>
      <w:sz w:val="32"/>
      <w:szCs w:val="32"/>
    </w:rPr>
  </w:style>
  <w:style w:type="paragraph" w:styleId="Titre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0" w:line="240" w:lineRule="auto"/>
    </w:pPr>
    <w:rPr>
      <w:sz w:val="56"/>
      <w:szCs w:val="5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3F0DE9"/>
    <w:pPr>
      <w:tabs>
        <w:tab w:val="center" w:pos="4536"/>
        <w:tab w:val="right" w:pos="9072"/>
      </w:tabs>
      <w:spacing w:after="0" w:line="240" w:lineRule="auto"/>
    </w:pPr>
  </w:style>
  <w:style w:type="character" w:customStyle="1" w:styleId="En-tteCar">
    <w:name w:val="En-tête Car"/>
    <w:basedOn w:val="Policepardfaut"/>
    <w:link w:val="En-tte"/>
    <w:uiPriority w:val="99"/>
    <w:rsid w:val="003F0DE9"/>
  </w:style>
  <w:style w:type="paragraph" w:styleId="Pieddepage">
    <w:name w:val="footer"/>
    <w:basedOn w:val="Normal"/>
    <w:link w:val="PieddepageCar"/>
    <w:uiPriority w:val="99"/>
    <w:unhideWhenUsed/>
    <w:rsid w:val="003F0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779</Words>
  <Characters>4288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Rabah Khabzaoui</cp:lastModifiedBy>
  <cp:revision>4</cp:revision>
  <dcterms:created xsi:type="dcterms:W3CDTF">2024-04-16T14:19:00Z</dcterms:created>
  <dcterms:modified xsi:type="dcterms:W3CDTF">2024-04-19T10:18:00Z</dcterms:modified>
</cp:coreProperties>
</file>